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ED" w:rsidRDefault="006432ED" w:rsidP="006432ED">
      <w:pPr>
        <w:spacing w:line="0" w:lineRule="atLeast"/>
        <w:ind w:right="-3"/>
        <w:jc w:val="center"/>
        <w:rPr>
          <w:rFonts w:ascii="Times New Roman" w:eastAsia="Times New Roman" w:hAnsi="Times New Roman"/>
          <w:b/>
          <w:sz w:val="24"/>
        </w:rPr>
      </w:pPr>
      <w:r w:rsidRPr="0022449D">
        <w:rPr>
          <w:rFonts w:ascii="Times New Roman" w:eastAsia="Times New Roman" w:hAnsi="Times New Roman"/>
          <w:b/>
          <w:sz w:val="28"/>
          <w:szCs w:val="28"/>
        </w:rPr>
        <w:t>Wykaz materiałów i przyborów pomocniczych, z których mogą korzystać zdający</w:t>
      </w:r>
      <w:r w:rsidR="002244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BC7F0E" w:rsidRPr="0022449D">
        <w:rPr>
          <w:rFonts w:ascii="Times New Roman" w:eastAsia="Times New Roman" w:hAnsi="Times New Roman"/>
          <w:b/>
          <w:sz w:val="28"/>
          <w:szCs w:val="28"/>
        </w:rPr>
        <w:t>e</w:t>
      </w:r>
      <w:r w:rsidRPr="0022449D">
        <w:rPr>
          <w:rFonts w:ascii="Times New Roman" w:eastAsia="Times New Roman" w:hAnsi="Times New Roman"/>
          <w:b/>
          <w:sz w:val="28"/>
          <w:szCs w:val="28"/>
        </w:rPr>
        <w:t>gzamin</w:t>
      </w:r>
      <w:r w:rsidR="00BC7F0E" w:rsidRPr="002244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244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32D67" w:rsidRPr="0022449D">
        <w:rPr>
          <w:rFonts w:ascii="Times New Roman" w:eastAsia="Times New Roman" w:hAnsi="Times New Roman"/>
          <w:b/>
          <w:sz w:val="28"/>
          <w:szCs w:val="28"/>
        </w:rPr>
        <w:t>zawodowy</w:t>
      </w:r>
      <w:r w:rsidR="00BC7F0E" w:rsidRPr="0022449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2449D">
        <w:rPr>
          <w:rFonts w:ascii="Times New Roman" w:eastAsia="Times New Roman" w:hAnsi="Times New Roman"/>
          <w:b/>
          <w:sz w:val="28"/>
          <w:szCs w:val="28"/>
        </w:rPr>
        <w:t xml:space="preserve">w sesji </w:t>
      </w:r>
      <w:r w:rsidR="00F32D67" w:rsidRPr="0022449D">
        <w:rPr>
          <w:rFonts w:ascii="Times New Roman" w:eastAsia="Times New Roman" w:hAnsi="Times New Roman"/>
          <w:b/>
          <w:sz w:val="28"/>
          <w:szCs w:val="28"/>
        </w:rPr>
        <w:t>ZIMA 202</w:t>
      </w:r>
      <w:r w:rsidR="00D10706">
        <w:rPr>
          <w:rFonts w:ascii="Times New Roman" w:eastAsia="Times New Roman" w:hAnsi="Times New Roman"/>
          <w:b/>
          <w:sz w:val="28"/>
          <w:szCs w:val="28"/>
        </w:rPr>
        <w:t>5</w:t>
      </w:r>
      <w:r w:rsidR="003468A4">
        <w:rPr>
          <w:rFonts w:ascii="Times New Roman" w:eastAsia="Times New Roman" w:hAnsi="Times New Roman"/>
          <w:b/>
          <w:sz w:val="28"/>
          <w:szCs w:val="28"/>
        </w:rPr>
        <w:t xml:space="preserve"> (LATO 202</w:t>
      </w:r>
      <w:r w:rsidR="00D10706">
        <w:rPr>
          <w:rFonts w:ascii="Times New Roman" w:eastAsia="Times New Roman" w:hAnsi="Times New Roman"/>
          <w:b/>
          <w:sz w:val="28"/>
          <w:szCs w:val="28"/>
        </w:rPr>
        <w:t>5</w:t>
      </w:r>
      <w:r w:rsidR="003468A4">
        <w:rPr>
          <w:rFonts w:ascii="Times New Roman" w:eastAsia="Times New Roman" w:hAnsi="Times New Roman"/>
          <w:b/>
          <w:sz w:val="28"/>
          <w:szCs w:val="28"/>
        </w:rPr>
        <w:t>)</w:t>
      </w:r>
      <w:r w:rsidRPr="0022449D">
        <w:rPr>
          <w:rFonts w:ascii="Times New Roman" w:eastAsia="Times New Roman" w:hAnsi="Times New Roman"/>
          <w:b/>
          <w:sz w:val="28"/>
          <w:szCs w:val="28"/>
        </w:rPr>
        <w:br/>
      </w:r>
    </w:p>
    <w:p w:rsidR="00BC7F0E" w:rsidRPr="002A1426" w:rsidRDefault="00BC7F0E" w:rsidP="00BC7F0E">
      <w:pPr>
        <w:spacing w:line="252" w:lineRule="auto"/>
        <w:ind w:left="4" w:right="280"/>
        <w:rPr>
          <w:rFonts w:ascii="Times New Roman" w:eastAsia="Times New Roman" w:hAnsi="Times New Roman"/>
          <w:sz w:val="22"/>
          <w:szCs w:val="22"/>
        </w:rPr>
      </w:pPr>
      <w:r w:rsidRPr="002A1426">
        <w:rPr>
          <w:rFonts w:ascii="Times New Roman" w:eastAsia="Times New Roman" w:hAnsi="Times New Roman"/>
          <w:b/>
          <w:sz w:val="22"/>
          <w:szCs w:val="22"/>
          <w:u w:val="single"/>
        </w:rPr>
        <w:t>W części pisemnej</w:t>
      </w:r>
      <w:r w:rsidRPr="002A1426">
        <w:rPr>
          <w:rFonts w:ascii="Times New Roman" w:eastAsia="Times New Roman" w:hAnsi="Times New Roman"/>
          <w:sz w:val="22"/>
          <w:szCs w:val="22"/>
        </w:rPr>
        <w:t>:</w:t>
      </w:r>
      <w:r w:rsidRPr="002A1426">
        <w:rPr>
          <w:rFonts w:ascii="Times New Roman" w:eastAsia="Times New Roman" w:hAnsi="Times New Roman"/>
          <w:sz w:val="22"/>
          <w:szCs w:val="22"/>
        </w:rPr>
        <w:br/>
      </w:r>
    </w:p>
    <w:p w:rsidR="006432ED" w:rsidRDefault="006432ED" w:rsidP="006432ED">
      <w:pPr>
        <w:spacing w:line="252" w:lineRule="auto"/>
        <w:ind w:left="4" w:right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Każdy zdający w części pisemnej z wykorzystaniem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elektronicznego systemu przeprowadzania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egzaminu zawodowego</w:t>
      </w:r>
      <w:r w:rsidRPr="00213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2ED">
        <w:rPr>
          <w:rFonts w:ascii="Times New Roman" w:eastAsia="Times New Roman" w:hAnsi="Times New Roman"/>
          <w:b/>
          <w:color w:val="FF0000"/>
          <w:sz w:val="24"/>
          <w:u w:val="single"/>
        </w:rPr>
        <w:t>powinien</w:t>
      </w:r>
      <w:r>
        <w:rPr>
          <w:rFonts w:ascii="Times New Roman" w:eastAsia="Times New Roman" w:hAnsi="Times New Roman"/>
          <w:sz w:val="24"/>
        </w:rPr>
        <w:t xml:space="preserve"> mieć </w:t>
      </w:r>
      <w:r>
        <w:rPr>
          <w:rFonts w:ascii="Times New Roman" w:eastAsia="Times New Roman" w:hAnsi="Times New Roman"/>
          <w:b/>
          <w:sz w:val="24"/>
        </w:rPr>
        <w:t>długopis (pióro) z czarnym tuszem (atramentem)</w:t>
      </w:r>
      <w:r>
        <w:rPr>
          <w:rFonts w:ascii="Times New Roman" w:eastAsia="Times New Roman" w:hAnsi="Times New Roman"/>
          <w:sz w:val="24"/>
        </w:rPr>
        <w:t xml:space="preserve">, przeznaczony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do zapisywania rozwiązań na kartach identyfikacyjnych,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o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których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mowa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pkt.4.1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Informacji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sposobie organizowania i przeprowadzania egzaminu zawodowego obowiązującej w roku szkolnym</w:t>
      </w:r>
      <w:r w:rsid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202</w:t>
      </w:r>
      <w:r w:rsidR="003468A4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>/202</w:t>
      </w:r>
      <w:r w:rsidR="003468A4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="00213667" w:rsidRPr="00213667">
        <w:rPr>
          <w:rStyle w:val="markedcontent"/>
          <w:rFonts w:ascii="Times New Roman" w:hAnsi="Times New Roman" w:cs="Times New Roman"/>
          <w:sz w:val="24"/>
          <w:szCs w:val="24"/>
        </w:rPr>
        <w:t xml:space="preserve"> - Formuła 2019</w:t>
      </w:r>
      <w:r w:rsidRPr="0021366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</w:rPr>
        <w:t xml:space="preserve"> oraz </w:t>
      </w:r>
      <w:r w:rsidRPr="006432ED">
        <w:rPr>
          <w:rFonts w:ascii="Times New Roman" w:eastAsia="Times New Roman" w:hAnsi="Times New Roman"/>
          <w:b/>
          <w:color w:val="FF0000"/>
          <w:sz w:val="24"/>
          <w:u w:val="single"/>
        </w:rPr>
        <w:t>może</w:t>
      </w:r>
      <w:r>
        <w:rPr>
          <w:rFonts w:ascii="Times New Roman" w:eastAsia="Times New Roman" w:hAnsi="Times New Roman"/>
          <w:sz w:val="24"/>
        </w:rPr>
        <w:t xml:space="preserve"> mieć </w:t>
      </w:r>
      <w:r>
        <w:rPr>
          <w:rFonts w:ascii="Times New Roman" w:eastAsia="Times New Roman" w:hAnsi="Times New Roman"/>
          <w:b/>
          <w:sz w:val="24"/>
        </w:rPr>
        <w:t>kalkulator prosty</w:t>
      </w:r>
      <w:r>
        <w:rPr>
          <w:rFonts w:ascii="Times New Roman" w:eastAsia="Times New Roman" w:hAnsi="Times New Roman"/>
          <w:sz w:val="24"/>
        </w:rPr>
        <w:t>*.</w:t>
      </w:r>
    </w:p>
    <w:p w:rsidR="006432ED" w:rsidRDefault="006432ED" w:rsidP="006432E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432ED" w:rsidRDefault="006432ED" w:rsidP="006432ED">
      <w:pPr>
        <w:numPr>
          <w:ilvl w:val="0"/>
          <w:numId w:val="1"/>
        </w:numPr>
        <w:tabs>
          <w:tab w:val="left" w:pos="153"/>
        </w:tabs>
        <w:spacing w:line="246" w:lineRule="auto"/>
        <w:ind w:left="144" w:hanging="14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Kalkulator prosty – to kalkulator, który umożliwia wykonywanie tylko dodawania, odejmowania, mnożenia, dzielenia, ewentualnie obliczanie procentów lub pierwiastków kwadratowych z liczb.</w:t>
      </w:r>
    </w:p>
    <w:p w:rsidR="006432ED" w:rsidRPr="00BC7F0E" w:rsidRDefault="006432ED" w:rsidP="00BC7F0E">
      <w:pPr>
        <w:spacing w:line="200" w:lineRule="exact"/>
        <w:rPr>
          <w:rFonts w:ascii="Times New Roman" w:eastAsia="Times New Roman" w:hAnsi="Times New Roman"/>
          <w:sz w:val="24"/>
          <w:u w:val="single"/>
        </w:rPr>
      </w:pPr>
    </w:p>
    <w:p w:rsidR="006432ED" w:rsidRPr="002A1426" w:rsidRDefault="00BC7F0E" w:rsidP="00BC7F0E">
      <w:pPr>
        <w:spacing w:line="248" w:lineRule="auto"/>
        <w:ind w:right="420"/>
        <w:rPr>
          <w:rFonts w:ascii="Times New Roman" w:eastAsia="Times New Roman" w:hAnsi="Times New Roman"/>
          <w:b/>
          <w:sz w:val="22"/>
          <w:u w:val="single"/>
        </w:rPr>
      </w:pPr>
      <w:r w:rsidRPr="002A1426">
        <w:rPr>
          <w:rFonts w:ascii="Times New Roman" w:eastAsia="Times New Roman" w:hAnsi="Times New Roman"/>
          <w:b/>
          <w:sz w:val="22"/>
          <w:u w:val="single"/>
        </w:rPr>
        <w:t>W części praktycznej:</w:t>
      </w:r>
    </w:p>
    <w:p w:rsidR="00BC7F0E" w:rsidRPr="002A1426" w:rsidRDefault="00BC7F0E" w:rsidP="00BC7F0E">
      <w:pPr>
        <w:spacing w:line="246" w:lineRule="auto"/>
        <w:ind w:right="440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BC7F0E" w:rsidRDefault="00BC7F0E" w:rsidP="00BC7F0E">
      <w:pPr>
        <w:spacing w:line="246" w:lineRule="auto"/>
        <w:ind w:right="4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Każdy zdający powinien mieć </w:t>
      </w:r>
      <w:r>
        <w:rPr>
          <w:rFonts w:ascii="Times New Roman" w:eastAsia="Times New Roman" w:hAnsi="Times New Roman"/>
          <w:b/>
          <w:sz w:val="24"/>
        </w:rPr>
        <w:t>długopis (pióro)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z czarnym tuszem (atramentem)</w:t>
      </w:r>
      <w:r>
        <w:rPr>
          <w:rFonts w:ascii="Times New Roman" w:eastAsia="Times New Roman" w:hAnsi="Times New Roman"/>
          <w:sz w:val="24"/>
        </w:rPr>
        <w:t xml:space="preserve"> oraz własne przybory, które są wymienione w tabeli poniżej.</w:t>
      </w:r>
    </w:p>
    <w:p w:rsidR="00BC7F0E" w:rsidRPr="00BC7F0E" w:rsidRDefault="00BC7F0E" w:rsidP="006432ED">
      <w:pPr>
        <w:spacing w:line="248" w:lineRule="auto"/>
        <w:ind w:right="420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6432ED" w:rsidRDefault="006432ED" w:rsidP="006432ED">
      <w:pPr>
        <w:spacing w:line="154" w:lineRule="exact"/>
        <w:rPr>
          <w:rFonts w:ascii="Times New Roman" w:eastAsia="Times New Roman" w:hAnsi="Times New Roman"/>
          <w:sz w:val="24"/>
        </w:rPr>
      </w:pPr>
    </w:p>
    <w:tbl>
      <w:tblPr>
        <w:tblW w:w="936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140"/>
        <w:gridCol w:w="3540"/>
        <w:gridCol w:w="3960"/>
      </w:tblGrid>
      <w:tr w:rsidR="00BC7F0E" w:rsidTr="00BC7F0E">
        <w:trPr>
          <w:trHeight w:val="71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F0E" w:rsidRPr="00BC7F0E" w:rsidRDefault="00BC7F0E" w:rsidP="00BC7F0E">
            <w:pPr>
              <w:spacing w:line="0" w:lineRule="atLeast"/>
              <w:ind w:left="120"/>
              <w:jc w:val="center"/>
              <w:rPr>
                <w:rFonts w:ascii="Times New Roman" w:eastAsia="Times New Roman" w:hAnsi="Times New Roman"/>
              </w:rPr>
            </w:pPr>
            <w:r w:rsidRPr="00BC7F0E">
              <w:rPr>
                <w:rFonts w:ascii="Times New Roman" w:eastAsia="Times New Roman" w:hAnsi="Times New Roman"/>
                <w:b/>
              </w:rPr>
              <w:t>L.p.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F0E" w:rsidRPr="00BC7F0E" w:rsidRDefault="00BC7F0E" w:rsidP="00BC7F0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 w:rsidRPr="00BC7F0E">
              <w:rPr>
                <w:rFonts w:ascii="Times New Roman" w:eastAsia="Times New Roman" w:hAnsi="Times New Roman"/>
                <w:b/>
                <w:w w:val="99"/>
              </w:rPr>
              <w:t>Oznaczenie</w:t>
            </w:r>
          </w:p>
          <w:p w:rsidR="00BC7F0E" w:rsidRPr="00BC7F0E" w:rsidRDefault="00BC7F0E" w:rsidP="00BC7F0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 w:rsidRPr="00BC7F0E">
              <w:rPr>
                <w:rFonts w:ascii="Times New Roman" w:eastAsia="Times New Roman" w:hAnsi="Times New Roman"/>
                <w:b/>
                <w:w w:val="98"/>
              </w:rPr>
              <w:t>kwalifikacji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F0E" w:rsidRPr="00BC7F0E" w:rsidRDefault="00BC7F0E" w:rsidP="00BC7F0E">
            <w:pPr>
              <w:spacing w:line="0" w:lineRule="atLeast"/>
              <w:ind w:left="860"/>
              <w:jc w:val="center"/>
              <w:rPr>
                <w:rFonts w:ascii="Times New Roman" w:eastAsia="Times New Roman" w:hAnsi="Times New Roman"/>
                <w:b/>
              </w:rPr>
            </w:pPr>
            <w:r w:rsidRPr="00BC7F0E">
              <w:rPr>
                <w:rFonts w:ascii="Times New Roman" w:eastAsia="Times New Roman" w:hAnsi="Times New Roman"/>
                <w:b/>
              </w:rPr>
              <w:t>Nazwa kwalifikacji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7F0E" w:rsidRPr="00BC7F0E" w:rsidRDefault="00BC7F0E" w:rsidP="00BC7F0E">
            <w:pPr>
              <w:spacing w:line="0" w:lineRule="atLeast"/>
              <w:ind w:left="600"/>
              <w:jc w:val="center"/>
              <w:rPr>
                <w:rFonts w:ascii="Times New Roman" w:eastAsia="Times New Roman" w:hAnsi="Times New Roman"/>
                <w:b/>
              </w:rPr>
            </w:pPr>
            <w:r w:rsidRPr="00BC7F0E">
              <w:rPr>
                <w:rFonts w:ascii="Times New Roman" w:eastAsia="Times New Roman" w:hAnsi="Times New Roman"/>
                <w:b/>
              </w:rPr>
              <w:t>Zdający przynosi na egzamin</w:t>
            </w:r>
          </w:p>
        </w:tc>
      </w:tr>
      <w:tr w:rsidR="00213667" w:rsidTr="00213667">
        <w:trPr>
          <w:trHeight w:val="60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BC7F0E">
            <w:pPr>
              <w:spacing w:line="242" w:lineRule="exact"/>
              <w:ind w:left="260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1.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242" w:lineRule="exact"/>
              <w:jc w:val="center"/>
              <w:rPr>
                <w:rFonts w:ascii="Arial" w:eastAsia="Times New Roman" w:hAnsi="Arial"/>
                <w:w w:val="96"/>
                <w:sz w:val="22"/>
                <w:szCs w:val="22"/>
              </w:rPr>
            </w:pPr>
            <w:r>
              <w:rPr>
                <w:rFonts w:ascii="Arial" w:eastAsia="Times New Roman" w:hAnsi="Arial"/>
                <w:w w:val="96"/>
                <w:sz w:val="22"/>
                <w:szCs w:val="22"/>
              </w:rPr>
              <w:t>EK</w:t>
            </w:r>
            <w:r w:rsidRPr="00BC7F0E">
              <w:rPr>
                <w:rFonts w:ascii="Arial" w:eastAsia="Times New Roman" w:hAnsi="Arial"/>
                <w:w w:val="96"/>
                <w:sz w:val="22"/>
                <w:szCs w:val="22"/>
              </w:rPr>
              <w:t>A.</w:t>
            </w:r>
            <w:r>
              <w:rPr>
                <w:rFonts w:ascii="Arial" w:eastAsia="Times New Roman" w:hAnsi="Arial"/>
                <w:w w:val="96"/>
                <w:sz w:val="22"/>
                <w:szCs w:val="22"/>
              </w:rPr>
              <w:t>04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667" w:rsidRDefault="00213667" w:rsidP="00213667">
            <w:pPr>
              <w:ind w:left="125"/>
            </w:pP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 xml:space="preserve">Prowadzenie dokumentacji </w:t>
            </w:r>
            <w:r>
              <w:rPr>
                <w:rStyle w:val="markedcontent"/>
                <w:rFonts w:ascii="Arial" w:hAnsi="Arial"/>
                <w:sz w:val="23"/>
                <w:szCs w:val="23"/>
              </w:rPr>
              <w:br/>
            </w: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>w jednostce organizacyjnej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667" w:rsidRDefault="00213667" w:rsidP="00213667">
            <w:pPr>
              <w:jc w:val="center"/>
            </w:pP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>kalkulator prosty*, ołówek, gumka, linijka,</w:t>
            </w:r>
            <w:r>
              <w:rPr>
                <w:rStyle w:val="markedcontent"/>
                <w:rFonts w:ascii="Arial" w:hAnsi="Arial"/>
                <w:sz w:val="23"/>
                <w:szCs w:val="23"/>
              </w:rPr>
              <w:t xml:space="preserve"> </w:t>
            </w: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>temperówka</w:t>
            </w:r>
          </w:p>
        </w:tc>
      </w:tr>
      <w:tr w:rsidR="00213667" w:rsidTr="00213667">
        <w:trPr>
          <w:trHeight w:val="492"/>
        </w:trPr>
        <w:tc>
          <w:tcPr>
            <w:tcW w:w="7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ind w:left="260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2.</w:t>
            </w:r>
          </w:p>
        </w:tc>
        <w:tc>
          <w:tcPr>
            <w:tcW w:w="11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213667">
            <w:pPr>
              <w:spacing w:line="0" w:lineRule="atLeast"/>
              <w:jc w:val="center"/>
              <w:rPr>
                <w:rFonts w:ascii="Arial" w:eastAsia="Times New Roman" w:hAnsi="Arial"/>
                <w:w w:val="96"/>
                <w:sz w:val="22"/>
                <w:szCs w:val="22"/>
              </w:rPr>
            </w:pPr>
            <w:r>
              <w:rPr>
                <w:rFonts w:ascii="Arial" w:eastAsia="Times New Roman" w:hAnsi="Arial"/>
                <w:w w:val="96"/>
                <w:sz w:val="22"/>
                <w:szCs w:val="22"/>
              </w:rPr>
              <w:t>EK</w:t>
            </w:r>
            <w:r w:rsidRPr="00BC7F0E">
              <w:rPr>
                <w:rFonts w:ascii="Arial" w:eastAsia="Times New Roman" w:hAnsi="Arial"/>
                <w:w w:val="96"/>
                <w:sz w:val="22"/>
                <w:szCs w:val="22"/>
              </w:rPr>
              <w:t>A.</w:t>
            </w:r>
            <w:r>
              <w:rPr>
                <w:rFonts w:ascii="Arial" w:eastAsia="Times New Roman" w:hAnsi="Arial"/>
                <w:w w:val="96"/>
                <w:sz w:val="22"/>
                <w:szCs w:val="22"/>
              </w:rPr>
              <w:t>05</w:t>
            </w:r>
          </w:p>
        </w:tc>
        <w:tc>
          <w:tcPr>
            <w:tcW w:w="354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0" w:lineRule="atLeast"/>
              <w:ind w:left="125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Style w:val="markedcontent"/>
                <w:rFonts w:ascii="Arial" w:hAnsi="Arial"/>
                <w:sz w:val="23"/>
                <w:szCs w:val="23"/>
              </w:rPr>
              <w:t>Prowadzenie spraw kadrowo-płacowych i gospodarki finansowej jednostek organizacyjnych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>kalkulator prosty*, ołówek, gumka, linijka,</w:t>
            </w:r>
            <w:r>
              <w:rPr>
                <w:rStyle w:val="markedcontent"/>
                <w:rFonts w:ascii="Arial" w:hAnsi="Arial"/>
                <w:sz w:val="23"/>
                <w:szCs w:val="23"/>
              </w:rPr>
              <w:t xml:space="preserve"> </w:t>
            </w: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>temperówka</w:t>
            </w:r>
          </w:p>
        </w:tc>
      </w:tr>
      <w:tr w:rsidR="00213667" w:rsidTr="00BC7F0E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BC7F0E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13667" w:rsidTr="00213667">
        <w:trPr>
          <w:trHeight w:val="492"/>
        </w:trPr>
        <w:tc>
          <w:tcPr>
            <w:tcW w:w="7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ind w:left="260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3.</w:t>
            </w:r>
          </w:p>
        </w:tc>
        <w:tc>
          <w:tcPr>
            <w:tcW w:w="11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jc w:val="center"/>
              <w:rPr>
                <w:rFonts w:ascii="Arial" w:eastAsia="Times New Roman" w:hAnsi="Arial"/>
                <w:w w:val="96"/>
                <w:sz w:val="22"/>
                <w:szCs w:val="22"/>
              </w:rPr>
            </w:pPr>
            <w:r>
              <w:rPr>
                <w:rFonts w:ascii="Arial" w:eastAsia="Times New Roman" w:hAnsi="Arial"/>
                <w:w w:val="96"/>
                <w:sz w:val="22"/>
                <w:szCs w:val="22"/>
              </w:rPr>
              <w:t>EKA.07</w:t>
            </w:r>
          </w:p>
        </w:tc>
        <w:tc>
          <w:tcPr>
            <w:tcW w:w="3540" w:type="dxa"/>
            <w:vMerge w:val="restart"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BC7F0E">
            <w:pPr>
              <w:spacing w:line="240" w:lineRule="exac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Style w:val="markedcontent"/>
                <w:rFonts w:ascii="Arial" w:hAnsi="Arial"/>
                <w:sz w:val="23"/>
                <w:szCs w:val="23"/>
              </w:rPr>
              <w:t>Prowadzenie rachunkowości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>kalkulator prosty*, ołówek, gumka, linijka,</w:t>
            </w:r>
            <w:r>
              <w:rPr>
                <w:rStyle w:val="markedcontent"/>
                <w:rFonts w:ascii="Arial" w:hAnsi="Arial"/>
                <w:sz w:val="23"/>
                <w:szCs w:val="23"/>
              </w:rPr>
              <w:t xml:space="preserve"> </w:t>
            </w:r>
            <w:r w:rsidRPr="00F45855">
              <w:rPr>
                <w:rStyle w:val="markedcontent"/>
                <w:rFonts w:ascii="Arial" w:hAnsi="Arial"/>
                <w:sz w:val="23"/>
                <w:szCs w:val="23"/>
              </w:rPr>
              <w:t>temperówka</w:t>
            </w:r>
          </w:p>
        </w:tc>
      </w:tr>
      <w:tr w:rsidR="00213667" w:rsidTr="006432ED">
        <w:trPr>
          <w:trHeight w:val="12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13667" w:rsidTr="00213667">
        <w:trPr>
          <w:trHeight w:val="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BC7F0E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Style w:val="markedcontent"/>
                <w:rFonts w:ascii="Arial" w:hAnsi="Arial"/>
                <w:sz w:val="23"/>
                <w:szCs w:val="23"/>
              </w:rPr>
              <w:t>Wykonywanie przekazu reklamowego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13667" w:rsidTr="00213667">
        <w:trPr>
          <w:trHeight w:val="505"/>
        </w:trPr>
        <w:tc>
          <w:tcPr>
            <w:tcW w:w="72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ind w:left="260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4.</w:t>
            </w:r>
          </w:p>
        </w:tc>
        <w:tc>
          <w:tcPr>
            <w:tcW w:w="1140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jc w:val="center"/>
              <w:rPr>
                <w:rFonts w:ascii="Arial" w:eastAsia="Times New Roman" w:hAnsi="Arial"/>
                <w:w w:val="96"/>
                <w:sz w:val="22"/>
                <w:szCs w:val="22"/>
              </w:rPr>
            </w:pPr>
            <w:r>
              <w:rPr>
                <w:rFonts w:ascii="Arial" w:eastAsia="Times New Roman" w:hAnsi="Arial"/>
                <w:w w:val="96"/>
                <w:sz w:val="22"/>
                <w:szCs w:val="22"/>
              </w:rPr>
              <w:t>PGF.07</w:t>
            </w:r>
          </w:p>
        </w:tc>
        <w:tc>
          <w:tcPr>
            <w:tcW w:w="35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BC7F0E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13667" w:rsidTr="00213667">
        <w:trPr>
          <w:trHeight w:val="12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BC7F0E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213667" w:rsidTr="00213667">
        <w:trPr>
          <w:trHeight w:val="255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13667" w:rsidRPr="00BC7F0E" w:rsidRDefault="00213667" w:rsidP="00043698">
            <w:pPr>
              <w:spacing w:line="0" w:lineRule="atLeast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BC7F0E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667" w:rsidRPr="00BC7F0E" w:rsidRDefault="00213667" w:rsidP="00213667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</w:p>
        </w:tc>
      </w:tr>
      <w:tr w:rsidR="00C26454" w:rsidTr="00213667">
        <w:trPr>
          <w:trHeight w:val="126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454" w:rsidRPr="00BC7F0E" w:rsidRDefault="00C26454" w:rsidP="002A1426">
            <w:pPr>
              <w:spacing w:line="251" w:lineRule="exact"/>
              <w:ind w:left="260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5.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6454" w:rsidRPr="00BC7F0E" w:rsidRDefault="00213667" w:rsidP="00C26454">
            <w:pPr>
              <w:spacing w:line="251" w:lineRule="exac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w w:val="96"/>
                <w:sz w:val="22"/>
                <w:szCs w:val="22"/>
              </w:rPr>
              <w:t>PGF.08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6454" w:rsidRPr="00BC7F0E" w:rsidRDefault="00C26454" w:rsidP="00213667">
            <w:pPr>
              <w:spacing w:line="241" w:lineRule="exac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 xml:space="preserve">Zarządzanie </w:t>
            </w:r>
            <w:r w:rsidR="00213667">
              <w:rPr>
                <w:rFonts w:ascii="Arial" w:eastAsia="Times New Roman" w:hAnsi="Arial"/>
                <w:sz w:val="22"/>
                <w:szCs w:val="22"/>
              </w:rPr>
              <w:t>kampanią reklamową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6454" w:rsidRPr="00BC7F0E" w:rsidRDefault="00213667" w:rsidP="00213667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kalkulator prosty*</w:t>
            </w:r>
          </w:p>
        </w:tc>
      </w:tr>
      <w:tr w:rsidR="0022449D" w:rsidTr="0022449D">
        <w:trPr>
          <w:trHeight w:val="131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449D" w:rsidRPr="00BC7F0E" w:rsidRDefault="0022449D" w:rsidP="00C26454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bookmarkStart w:id="0" w:name="page2"/>
            <w:bookmarkEnd w:id="0"/>
            <w:r w:rsidRPr="00BC7F0E">
              <w:rPr>
                <w:rFonts w:ascii="Arial" w:eastAsia="Times New Roman" w:hAnsi="Arial"/>
                <w:sz w:val="22"/>
                <w:szCs w:val="22"/>
              </w:rPr>
              <w:t>6.</w:t>
            </w:r>
          </w:p>
        </w:tc>
        <w:tc>
          <w:tcPr>
            <w:tcW w:w="114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449D" w:rsidRPr="00BC7F0E" w:rsidRDefault="0022449D" w:rsidP="002A1426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SPL.01</w:t>
            </w:r>
          </w:p>
        </w:tc>
        <w:tc>
          <w:tcPr>
            <w:tcW w:w="3540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22449D" w:rsidRPr="00BC7F0E" w:rsidRDefault="0022449D" w:rsidP="00BC7F0E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Style w:val="markedcontent"/>
                <w:rFonts w:ascii="Arial" w:hAnsi="Arial"/>
                <w:sz w:val="23"/>
                <w:szCs w:val="23"/>
              </w:rPr>
              <w:t>Obsługa magazynów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49D" w:rsidRPr="00BC7F0E" w:rsidRDefault="0022449D" w:rsidP="0022449D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kalkulator prosty*, ołówek, gumka,</w:t>
            </w:r>
          </w:p>
          <w:p w:rsidR="0022449D" w:rsidRPr="00BC7F0E" w:rsidRDefault="0022449D" w:rsidP="0022449D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linijka, temperówka</w:t>
            </w:r>
          </w:p>
        </w:tc>
      </w:tr>
      <w:tr w:rsidR="00C26454" w:rsidTr="0022449D">
        <w:trPr>
          <w:trHeight w:val="1043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454" w:rsidRPr="00BC7F0E" w:rsidRDefault="00C26454" w:rsidP="00C26454">
            <w:pPr>
              <w:spacing w:line="0" w:lineRule="atLeast"/>
              <w:ind w:right="9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7.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454" w:rsidRPr="00BC7F0E" w:rsidRDefault="0022449D" w:rsidP="00C26454">
            <w:pPr>
              <w:spacing w:line="0" w:lineRule="atLeast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Fonts w:ascii="Arial" w:eastAsia="Times New Roman" w:hAnsi="Arial"/>
                <w:sz w:val="22"/>
                <w:szCs w:val="22"/>
              </w:rPr>
              <w:t>SPL.04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6454" w:rsidRPr="00BC7F0E" w:rsidRDefault="0022449D" w:rsidP="00BC7F0E">
            <w:pPr>
              <w:spacing w:line="0" w:lineRule="atLeast"/>
              <w:ind w:left="80"/>
              <w:rPr>
                <w:rFonts w:ascii="Arial" w:eastAsia="Times New Roman" w:hAnsi="Arial"/>
                <w:sz w:val="22"/>
                <w:szCs w:val="22"/>
              </w:rPr>
            </w:pPr>
            <w:r>
              <w:rPr>
                <w:rStyle w:val="markedcontent"/>
                <w:rFonts w:ascii="Arial" w:hAnsi="Arial"/>
                <w:sz w:val="23"/>
                <w:szCs w:val="23"/>
              </w:rPr>
              <w:t>Organizacja transportu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449D" w:rsidRPr="00BC7F0E" w:rsidRDefault="0022449D" w:rsidP="0022449D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kalkulator prosty*, ołówek, gumka,</w:t>
            </w:r>
          </w:p>
          <w:p w:rsidR="00C26454" w:rsidRPr="00BC7F0E" w:rsidRDefault="0022449D" w:rsidP="0022449D">
            <w:pPr>
              <w:spacing w:line="0" w:lineRule="atLeast"/>
              <w:ind w:left="100"/>
              <w:jc w:val="center"/>
              <w:rPr>
                <w:rFonts w:ascii="Arial" w:eastAsia="Times New Roman" w:hAnsi="Arial"/>
                <w:sz w:val="22"/>
                <w:szCs w:val="22"/>
              </w:rPr>
            </w:pPr>
            <w:r w:rsidRPr="00BC7F0E">
              <w:rPr>
                <w:rFonts w:ascii="Arial" w:eastAsia="Times New Roman" w:hAnsi="Arial"/>
                <w:sz w:val="22"/>
                <w:szCs w:val="22"/>
              </w:rPr>
              <w:t>linijka, temperówka</w:t>
            </w:r>
          </w:p>
        </w:tc>
      </w:tr>
    </w:tbl>
    <w:p w:rsidR="00835293" w:rsidRDefault="00835293"/>
    <w:sectPr w:rsidR="00835293" w:rsidSect="0083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32ED"/>
    <w:rsid w:val="000104DB"/>
    <w:rsid w:val="000C1240"/>
    <w:rsid w:val="00213667"/>
    <w:rsid w:val="0022449D"/>
    <w:rsid w:val="00242EED"/>
    <w:rsid w:val="002A1426"/>
    <w:rsid w:val="003468A4"/>
    <w:rsid w:val="004F7FA5"/>
    <w:rsid w:val="006432ED"/>
    <w:rsid w:val="00696424"/>
    <w:rsid w:val="00835293"/>
    <w:rsid w:val="00930032"/>
    <w:rsid w:val="00A4350A"/>
    <w:rsid w:val="00A644F4"/>
    <w:rsid w:val="00BC7F0E"/>
    <w:rsid w:val="00C26454"/>
    <w:rsid w:val="00D10706"/>
    <w:rsid w:val="00E91FC7"/>
    <w:rsid w:val="00EE2A8E"/>
    <w:rsid w:val="00F264CC"/>
    <w:rsid w:val="00F32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E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136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Biblioteka ZSEiO</cp:lastModifiedBy>
  <cp:revision>2</cp:revision>
  <cp:lastPrinted>2018-04-13T10:25:00Z</cp:lastPrinted>
  <dcterms:created xsi:type="dcterms:W3CDTF">2024-09-17T07:05:00Z</dcterms:created>
  <dcterms:modified xsi:type="dcterms:W3CDTF">2024-09-17T07:05:00Z</dcterms:modified>
</cp:coreProperties>
</file>